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F7" w:rsidRPr="00352BF7" w:rsidRDefault="00352BF7" w:rsidP="00352BF7">
      <w:pPr>
        <w:jc w:val="both"/>
        <w:rPr>
          <w:rFonts w:asciiTheme="minorHAnsi" w:hAnsiTheme="minorHAnsi" w:cstheme="minorHAnsi"/>
          <w:b/>
          <w:szCs w:val="20"/>
        </w:rPr>
      </w:pPr>
      <w:r w:rsidRPr="00352BF7">
        <w:rPr>
          <w:rFonts w:asciiTheme="minorHAnsi" w:hAnsiTheme="minorHAnsi" w:cstheme="minorHAnsi"/>
          <w:b/>
          <w:szCs w:val="20"/>
        </w:rPr>
        <w:t>130. MYELODYSPLASTICKÝ SYNDROM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ve starší literatuře označován jako preleukémie, doutnající leukémie nebo hematopoetická dysplazie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=klonální porucha krvetvorby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incidence: 2 – 3 na 100 000 obyvatel, významně vzrůstá s věkem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b/>
          <w:sz w:val="20"/>
          <w:szCs w:val="20"/>
        </w:rPr>
        <w:t>FAB klasifikace</w:t>
      </w:r>
      <w:r w:rsidRPr="00352BF7">
        <w:rPr>
          <w:rFonts w:asciiTheme="minorHAnsi" w:hAnsiTheme="minorHAnsi" w:cstheme="minorHAnsi"/>
          <w:sz w:val="20"/>
          <w:szCs w:val="20"/>
        </w:rPr>
        <w:t xml:space="preserve"> (francouzsko-americko-britská) – rozdělení nemocných s MDS na základě počtu blastů v kostní dřeni, přítomnosti prstenčitých sideroblastů a nálezu v periferní krvi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forma:</w:t>
      </w:r>
      <w:r w:rsidRPr="00352BF7">
        <w:rPr>
          <w:rFonts w:asciiTheme="minorHAnsi" w:hAnsiTheme="minorHAnsi" w:cstheme="minorHAnsi"/>
          <w:sz w:val="20"/>
          <w:szCs w:val="20"/>
        </w:rPr>
        <w:tab/>
        <w:t>RA (refrakterní anémie)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RARS (refrakterní anémie se zmnožením prstenčitých sideroblastů) – častější formy MDS. lepší prognóza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RAEB (refrakterní anémie s nadbytkem blastů)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 xml:space="preserve">RAEB-T (refrakterní anémie s nadbytkem blastů v transformaci) 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CMML (chronická myelomonocytární leukémie) – obraz pokročilé fáze onemocnění se závažnou prognózou</w:t>
      </w: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klasifikace WHO vyčleňuje CMML mimo oblast MDS – dp sliúomy s,éšemác myelodysplasticko myeloproliferativních onemocnění</w:t>
      </w:r>
      <w:bookmarkStart w:id="0" w:name="_GoBack"/>
      <w:bookmarkEnd w:id="0"/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52BF7" w:rsidRPr="00352BF7" w:rsidRDefault="00352BF7" w:rsidP="00352BF7">
      <w:pPr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>etiologie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iniciální je poškození kmenové krvetvorné buňky nějakou noxou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b/>
          <w:sz w:val="20"/>
          <w:szCs w:val="20"/>
        </w:rPr>
        <w:tab/>
        <w:t>primární MDS</w:t>
      </w:r>
      <w:r w:rsidRPr="00352BF7">
        <w:rPr>
          <w:rFonts w:asciiTheme="minorHAnsi" w:hAnsiTheme="minorHAnsi" w:cstheme="minorHAnsi"/>
          <w:sz w:val="20"/>
          <w:szCs w:val="20"/>
        </w:rPr>
        <w:t xml:space="preserve"> – neobjasněná příčina, rizikové faktory: expozice některým toxickým látkám (benzen, nafta, těžké kovy, pesticidy, organická rozpouštědla)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b/>
          <w:sz w:val="20"/>
          <w:szCs w:val="20"/>
        </w:rPr>
        <w:tab/>
        <w:t xml:space="preserve">sekundární MDS </w:t>
      </w:r>
      <w:r w:rsidRPr="00352BF7">
        <w:rPr>
          <w:rFonts w:asciiTheme="minorHAnsi" w:hAnsiTheme="minorHAnsi" w:cstheme="minorHAnsi"/>
          <w:sz w:val="20"/>
          <w:szCs w:val="20"/>
        </w:rPr>
        <w:t xml:space="preserve">– vzniká jako pozdní </w:t>
      </w:r>
      <w:r w:rsidRPr="00352BF7">
        <w:rPr>
          <w:rFonts w:asciiTheme="minorHAnsi" w:hAnsiTheme="minorHAnsi" w:cstheme="minorHAnsi"/>
          <w:b/>
          <w:sz w:val="20"/>
          <w:szCs w:val="20"/>
        </w:rPr>
        <w:t>následek chemoterapie</w:t>
      </w:r>
      <w:r w:rsidRPr="00352BF7">
        <w:rPr>
          <w:rFonts w:asciiTheme="minorHAnsi" w:hAnsiTheme="minorHAnsi" w:cstheme="minorHAnsi"/>
          <w:sz w:val="20"/>
          <w:szCs w:val="20"/>
        </w:rPr>
        <w:t xml:space="preserve"> (zejména alkylačními látkami) nebo jako </w:t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b/>
          <w:sz w:val="20"/>
          <w:szCs w:val="20"/>
        </w:rPr>
        <w:t>důsledek ozařování</w:t>
      </w:r>
      <w:r w:rsidRPr="00352BF7">
        <w:rPr>
          <w:rFonts w:asciiTheme="minorHAnsi" w:hAnsiTheme="minorHAnsi" w:cstheme="minorHAnsi"/>
          <w:sz w:val="20"/>
          <w:szCs w:val="20"/>
        </w:rPr>
        <w:t xml:space="preserve"> nebo terapeutického podávání radioizotopů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>patogeneze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mutace nebo expozice toxické látce </w:t>
      </w:r>
      <w:r w:rsidRPr="00352BF7">
        <w:rPr>
          <w:rFonts w:asciiTheme="minorHAnsi" w:hAnsiTheme="minorHAnsi" w:cstheme="minorHAnsi"/>
          <w:sz w:val="20"/>
          <w:szCs w:val="20"/>
        </w:rPr>
        <w:sym w:font="Symbol" w:char="F0AE"/>
      </w:r>
      <w:r w:rsidRPr="00352BF7">
        <w:rPr>
          <w:rFonts w:asciiTheme="minorHAnsi" w:hAnsiTheme="minorHAnsi" w:cstheme="minorHAnsi"/>
          <w:sz w:val="20"/>
          <w:szCs w:val="20"/>
        </w:rPr>
        <w:t xml:space="preserve"> poškození genomu kmenové hematopoetické buňky </w:t>
      </w:r>
      <w:r w:rsidRPr="00352BF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352BF7">
        <w:rPr>
          <w:rFonts w:asciiTheme="minorHAnsi" w:hAnsiTheme="minorHAnsi" w:cstheme="minorHAnsi"/>
          <w:sz w:val="20"/>
          <w:szCs w:val="20"/>
        </w:rPr>
        <w:t xml:space="preserve"> takto vzniklý patologický buněčný klon proliferuje a současně jako antigenní podnět vyvolává defektní imunitní odpověď indukující apoptózu zralejších forem jednotlivých krevních řad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aktivace T</w:t>
      </w:r>
      <w:r w:rsidRPr="00352BF7">
        <w:rPr>
          <w:rFonts w:asciiTheme="minorHAnsi" w:hAnsiTheme="minorHAnsi" w:cstheme="minorHAnsi"/>
          <w:sz w:val="20"/>
          <w:szCs w:val="20"/>
          <w:vertAlign w:val="subscript"/>
        </w:rPr>
        <w:t>C</w:t>
      </w:r>
      <w:r w:rsidRPr="00352BF7">
        <w:rPr>
          <w:rFonts w:asciiTheme="minorHAnsi" w:hAnsiTheme="minorHAnsi" w:cstheme="minorHAnsi"/>
          <w:sz w:val="20"/>
          <w:szCs w:val="20"/>
        </w:rPr>
        <w:t xml:space="preserve">-lymfocytů, proliferace dřeňových makrofágů </w:t>
      </w:r>
      <w:r w:rsidRPr="00352BF7">
        <w:rPr>
          <w:rFonts w:asciiTheme="minorHAnsi" w:hAnsiTheme="minorHAnsi" w:cstheme="minorHAnsi"/>
          <w:sz w:val="20"/>
          <w:szCs w:val="20"/>
        </w:rPr>
        <w:sym w:font="Symbol" w:char="F0AE"/>
      </w:r>
      <w:r w:rsidRPr="00352BF7">
        <w:rPr>
          <w:rFonts w:asciiTheme="minorHAnsi" w:hAnsiTheme="minorHAnsi" w:cstheme="minorHAnsi"/>
          <w:sz w:val="20"/>
          <w:szCs w:val="20"/>
        </w:rPr>
        <w:t xml:space="preserve"> zvýšená sekrece některých cytokinů (TNF-α, IL-1β, TGF-β aj.)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cytokiny současně stimulují proliferaci časných progenitorů krvetvorby a indukují proces apoptózy u zralejších forem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klinickým korelátem je obraz </w:t>
      </w:r>
      <w:r w:rsidRPr="00352BF7">
        <w:rPr>
          <w:rFonts w:asciiTheme="minorHAnsi" w:hAnsiTheme="minorHAnsi" w:cstheme="minorHAnsi"/>
          <w:b/>
          <w:sz w:val="20"/>
          <w:szCs w:val="20"/>
        </w:rPr>
        <w:t>časné fáze MDS</w:t>
      </w:r>
      <w:r w:rsidRPr="00352BF7">
        <w:rPr>
          <w:rFonts w:asciiTheme="minorHAnsi" w:hAnsiTheme="minorHAnsi" w:cstheme="minorHAnsi"/>
          <w:sz w:val="20"/>
          <w:szCs w:val="20"/>
        </w:rPr>
        <w:t xml:space="preserve"> s hyperplastickou dysplastickou hematopoézou v kostní dřeni a pancytopenií v periferní krvi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v proliferaci patologického klonu mají důležitou roli i změny v buněčném stromatu – zejména neoangiogeneze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postupně klinický obraz </w:t>
      </w:r>
      <w:r w:rsidRPr="00352BF7">
        <w:rPr>
          <w:rFonts w:asciiTheme="minorHAnsi" w:hAnsiTheme="minorHAnsi" w:cstheme="minorHAnsi"/>
          <w:b/>
          <w:sz w:val="20"/>
          <w:szCs w:val="20"/>
        </w:rPr>
        <w:t>pokročilé fáze MDS</w:t>
      </w:r>
      <w:r w:rsidRPr="00352BF7">
        <w:rPr>
          <w:rFonts w:asciiTheme="minorHAnsi" w:hAnsiTheme="minorHAnsi" w:cstheme="minorHAnsi"/>
          <w:sz w:val="20"/>
          <w:szCs w:val="20"/>
        </w:rPr>
        <w:t xml:space="preserve"> s nadbytkem blastů a s velkou pravděpodobností přechodu do obrazu rozvinuté akutní leukémie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>klinický obraz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časná fáze- různý stupeň cytopenie v periferní krvi při současně buněčně bohaté KD se známkami dysplazie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pozdní fáze-postupný nárůst nezralých prekurzorů granulózy </w:t>
      </w:r>
      <w:r w:rsidRPr="00352BF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352BF7">
        <w:rPr>
          <w:rFonts w:asciiTheme="minorHAnsi" w:hAnsiTheme="minorHAnsi" w:cstheme="minorHAnsi"/>
          <w:sz w:val="20"/>
          <w:szCs w:val="20"/>
        </w:rPr>
        <w:t xml:space="preserve"> přechod do AML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dominují příznaky dle stupně postižení jednotlivých krevních řad: anemické symptomy, infekční komplikace až různě těžké krvácivé projevy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těžká anémie: únava, dušnost, eventuálně známky srdečního selhávání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granulocytopenie: sklon k recidivujícím infekcím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trombocytopenie: různě závažný stupeň krvácení – kožní a slizniční krvácení, epistaxe, menoragie, metroragie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fyzikální nález bývá chudý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lymfatické uzliny nejsou zvětšené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splenomegalie pouze u CMML a některých smíšených forem (MDS s myeloproliferací nebo fibrózou)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>průběh často chronický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ohrožení na životě i u méně pokročilých forem bez zmnožení blastů – masivní krvácení, sepse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u pokročilých forem s nadbytkem blastů často rychlý průběh, ústící v rozvinutou akutní leukémii (pokud nezemře dříve na jinou komplikaci)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nemocní se sekundárním MDS mají obecně horší prognózu s přechodem do akutní leukémie u více než 70% a s častými komplikacemi (hluboká cytopenie)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lastRenderedPageBreak/>
        <w:t>laboratorní vyšetření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pečlivé zhodnocení nálezu v nátěru periferní krve a ve sternálním punktátu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anémie má často makrocytární charakter</w:t>
      </w:r>
    </w:p>
    <w:p w:rsidR="00352BF7" w:rsidRPr="00352BF7" w:rsidRDefault="00352BF7" w:rsidP="00352BF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  <w:t>vyšetření krevního nátěru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makroovalocyty, poikilocyty, schistocyty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může být bazofilní tečkování erytrocytů, Howellova-Jollyho tělíska, normoblasty, makrotrombocyty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v diferenciálním rozpočtu granulocytopenie, často zmnožení monocytů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u pokročilých forem vyplavení blastů do periferní krve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megaloblastová přestavba erytropoézy, prstenčité sideroblasty, abnormální buněčná jádra s pyknózou a fragmentací, nesouběh zrání jádra a cytoplazmy, poruchy denzity a barvitelnosti cytoplazmy, poruchy segmentace jader</w:t>
      </w:r>
    </w:p>
    <w:p w:rsidR="00352BF7" w:rsidRPr="00352BF7" w:rsidRDefault="00352BF7" w:rsidP="00352BF7">
      <w:pPr>
        <w:pStyle w:val="ListParagraph"/>
        <w:tabs>
          <w:tab w:val="left" w:pos="36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ab/>
        <w:t>vyšetření trepanobioptického vzorku kostní dřeně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nedílná součást diagnostiky MDS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zhodnocení buněčnosti dřeně, přítomnosti fibrózy a změn v architektonickém uspořádání dřeně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možný nález okrsku nezralých granulocytárních prekurzorů v centru dřeňové dutiny</w:t>
      </w:r>
    </w:p>
    <w:p w:rsidR="00352BF7" w:rsidRPr="00352BF7" w:rsidRDefault="00352BF7" w:rsidP="00352BF7">
      <w:pPr>
        <w:pStyle w:val="ListParagraph"/>
        <w:tabs>
          <w:tab w:val="left" w:pos="36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ab/>
        <w:t>cytochemické vyšetření dřeně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barvení na železo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nezbytné pro diagnostiku přítomnosti prstenčitých sideroblastů</w:t>
      </w:r>
    </w:p>
    <w:p w:rsidR="00352BF7" w:rsidRPr="00352BF7" w:rsidRDefault="00352BF7" w:rsidP="00352BF7">
      <w:pPr>
        <w:pStyle w:val="ListParagraph"/>
        <w:tabs>
          <w:tab w:val="left" w:pos="36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ab/>
        <w:t>cytogenetické vyšetření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u více než 50% s primárním MDS a více než 80% se sekundárním MDS abnormality karyotypu 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zásadní nejen pro diagnostiku, ale také pro prognostickou klasifikaci nemocných</w:t>
      </w:r>
    </w:p>
    <w:p w:rsidR="00352BF7" w:rsidRPr="00352BF7" w:rsidRDefault="00352BF7" w:rsidP="00352BF7">
      <w:pPr>
        <w:pStyle w:val="ListParagraph"/>
        <w:tabs>
          <w:tab w:val="left" w:pos="36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ab/>
        <w:t>průtoková cytometrie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určí procento nezralých prekurzorů CD34+ v kostní dřeni</w:t>
      </w:r>
    </w:p>
    <w:p w:rsidR="00352BF7" w:rsidRPr="00352BF7" w:rsidRDefault="00352BF7" w:rsidP="00352BF7">
      <w:pPr>
        <w:pStyle w:val="ListParagraph"/>
        <w:tabs>
          <w:tab w:val="left" w:pos="162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>diferenciální diagnóza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hypoplastická forma MDS je obtížně odlišitelná od </w:t>
      </w:r>
      <w:r w:rsidRPr="00352BF7">
        <w:rPr>
          <w:rFonts w:asciiTheme="minorHAnsi" w:hAnsiTheme="minorHAnsi" w:cstheme="minorHAnsi"/>
          <w:b/>
          <w:sz w:val="20"/>
          <w:szCs w:val="20"/>
        </w:rPr>
        <w:t xml:space="preserve">aplastické anémie </w:t>
      </w:r>
      <w:r w:rsidRPr="00352BF7">
        <w:rPr>
          <w:rFonts w:asciiTheme="minorHAnsi" w:hAnsiTheme="minorHAnsi" w:cstheme="minorHAnsi"/>
          <w:sz w:val="20"/>
          <w:szCs w:val="20"/>
        </w:rPr>
        <w:t>(odlišíme až na základě opakovaného vyšetření a průběhu choroby)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b/>
          <w:sz w:val="20"/>
          <w:szCs w:val="20"/>
        </w:rPr>
        <w:t>PNH</w:t>
      </w:r>
      <w:r w:rsidRPr="00352BF7">
        <w:rPr>
          <w:rFonts w:asciiTheme="minorHAnsi" w:hAnsiTheme="minorHAnsi" w:cstheme="minorHAnsi"/>
          <w:sz w:val="20"/>
          <w:szCs w:val="20"/>
        </w:rPr>
        <w:t>:</w:t>
      </w:r>
      <w:r w:rsidRPr="00352BF7">
        <w:rPr>
          <w:rFonts w:asciiTheme="minorHAnsi" w:hAnsiTheme="minorHAnsi" w:cstheme="minorHAnsi"/>
          <w:sz w:val="20"/>
          <w:szCs w:val="20"/>
        </w:rPr>
        <w:tab/>
        <w:t>na povrchu erytrocytů deficit CD55 a CD95 antigenů, nejsou změny karyotypu a cytochemické abnormality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pozor na PNH-like MDS: u cca 5-10% nemocných s MDS může být přítomno určité množství krvinek s PNH deficitem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 xml:space="preserve">problém odlišit RA formu od některých </w:t>
      </w:r>
      <w:r w:rsidRPr="00352BF7">
        <w:rPr>
          <w:rFonts w:asciiTheme="minorHAnsi" w:hAnsiTheme="minorHAnsi" w:cstheme="minorHAnsi"/>
          <w:b/>
          <w:sz w:val="20"/>
          <w:szCs w:val="20"/>
        </w:rPr>
        <w:t>megaloblastových</w:t>
      </w:r>
      <w:r w:rsidRPr="00352BF7">
        <w:rPr>
          <w:rFonts w:asciiTheme="minorHAnsi" w:hAnsiTheme="minorHAnsi" w:cstheme="minorHAnsi"/>
          <w:sz w:val="20"/>
          <w:szCs w:val="20"/>
        </w:rPr>
        <w:t xml:space="preserve"> </w:t>
      </w:r>
      <w:r w:rsidRPr="00352BF7">
        <w:rPr>
          <w:rFonts w:asciiTheme="minorHAnsi" w:hAnsiTheme="minorHAnsi" w:cstheme="minorHAnsi"/>
          <w:b/>
          <w:sz w:val="20"/>
          <w:szCs w:val="20"/>
        </w:rPr>
        <w:t>anémií</w:t>
      </w:r>
      <w:r w:rsidRPr="00352BF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nedostatek vit. B</w:t>
      </w:r>
      <w:r w:rsidRPr="00352BF7">
        <w:rPr>
          <w:rFonts w:asciiTheme="minorHAnsi" w:hAnsiTheme="minorHAnsi" w:cstheme="minorHAnsi"/>
          <w:sz w:val="20"/>
          <w:szCs w:val="20"/>
          <w:vertAlign w:val="subscript"/>
        </w:rPr>
        <w:t>12</w:t>
      </w:r>
      <w:r w:rsidRPr="00352BF7">
        <w:rPr>
          <w:rFonts w:asciiTheme="minorHAnsi" w:hAnsiTheme="minorHAnsi" w:cstheme="minorHAnsi"/>
          <w:sz w:val="20"/>
          <w:szCs w:val="20"/>
        </w:rPr>
        <w:t xml:space="preserve"> nebo kys. listové, můžeme nalézt protilátky proti cvnitřnímu faktoru či proti parietálním bb žaludeční sliznice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u anémií: megaloblastická přestavba dřeně vyjádřena maximálně v červené řadě, nejsou změny karyotypu ani cytochemické nálezy typické pro MDS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rozlišení pokročilé fáze MDS od de novo vzniklé</w:t>
      </w:r>
      <w:r w:rsidRPr="00352BF7">
        <w:rPr>
          <w:rFonts w:asciiTheme="minorHAnsi" w:hAnsiTheme="minorHAnsi" w:cstheme="minorHAnsi"/>
          <w:b/>
          <w:sz w:val="20"/>
          <w:szCs w:val="20"/>
        </w:rPr>
        <w:t xml:space="preserve"> akutní leukémie</w:t>
      </w:r>
      <w:r w:rsidRPr="00352BF7">
        <w:rPr>
          <w:rFonts w:asciiTheme="minorHAnsi" w:hAnsiTheme="minorHAnsi" w:cstheme="minorHAnsi"/>
          <w:sz w:val="20"/>
          <w:szCs w:val="20"/>
        </w:rPr>
        <w:t xml:space="preserve"> – opakované vyšetření sternálního punktátu a bioptického vzorku dřeně s hodnocením dynamiky nárůstu počtu blastů a morfologických dysplastických změn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  <w:t>vždy nutné celkové vyšetření: dysplazie může být reaktivní při jiném onemocnění: nádory, systémové choroby, sarkoidóza, infekce (borelióza, vzácně tbc)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>terapie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>prognostické faktory hrají důležitou roli: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hodnotí je:</w:t>
      </w:r>
      <w:r w:rsidRPr="00352BF7">
        <w:rPr>
          <w:rFonts w:asciiTheme="minorHAnsi" w:hAnsiTheme="minorHAnsi" w:cstheme="minorHAnsi"/>
          <w:sz w:val="20"/>
          <w:szCs w:val="20"/>
        </w:rPr>
        <w:tab/>
        <w:t>Mezinárodní prognostický systém  (IPSS):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hodnotí:</w:t>
      </w:r>
      <w:r w:rsidRPr="00352BF7">
        <w:rPr>
          <w:rFonts w:asciiTheme="minorHAnsi" w:hAnsiTheme="minorHAnsi" w:cstheme="minorHAnsi"/>
          <w:sz w:val="20"/>
          <w:szCs w:val="20"/>
        </w:rPr>
        <w:tab/>
        <w:t>počet blastů v KD, počet cytopenií, typ změn karyotypu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352BF7">
        <w:rPr>
          <w:rFonts w:asciiTheme="minorHAnsi" w:hAnsiTheme="minorHAnsi" w:cstheme="minorHAnsi"/>
          <w:sz w:val="20"/>
          <w:szCs w:val="20"/>
        </w:rPr>
        <w:t xml:space="preserve"> nemocní jsou dle IPPS rozděleni do 4 rizikových skupin dle délky </w:t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přežití a rizika přechodu do AML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léčba:</w:t>
      </w:r>
      <w:r w:rsidRPr="00352BF7">
        <w:rPr>
          <w:rFonts w:asciiTheme="minorHAnsi" w:hAnsiTheme="minorHAnsi" w:cstheme="minorHAnsi"/>
          <w:sz w:val="20"/>
          <w:szCs w:val="20"/>
        </w:rPr>
        <w:tab/>
        <w:t xml:space="preserve">nízký a střední I.  riziko </w:t>
      </w:r>
      <w:r w:rsidRPr="00352BF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352BF7">
        <w:rPr>
          <w:rFonts w:asciiTheme="minorHAnsi" w:hAnsiTheme="minorHAnsi" w:cstheme="minorHAnsi"/>
          <w:sz w:val="20"/>
          <w:szCs w:val="20"/>
        </w:rPr>
        <w:t xml:space="preserve"> konzervaticní léčba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 xml:space="preserve">střední II. a vysoké riziko </w:t>
      </w:r>
      <w:r w:rsidRPr="00352BF7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352BF7">
        <w:rPr>
          <w:rFonts w:asciiTheme="minorHAnsi" w:hAnsiTheme="minorHAnsi" w:cstheme="minorHAnsi"/>
          <w:sz w:val="20"/>
          <w:szCs w:val="20"/>
        </w:rPr>
        <w:t xml:space="preserve"> CHT, indikace k SCT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WPSS – novější klasifikace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mezi prognostické faktory zahrnuje i závislost na podávání transfuzí erytrocytů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  <w:t>podpůrná léčba: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transfuze erytrocytů a trombocytů, vitaminů B řady a chelatační léčby při známkách rozvíjejícího se přetížení železem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2BF7">
        <w:rPr>
          <w:rFonts w:asciiTheme="minorHAnsi" w:hAnsiTheme="minorHAnsi" w:cstheme="minorHAnsi"/>
          <w:i/>
          <w:sz w:val="20"/>
          <w:szCs w:val="20"/>
        </w:rPr>
        <w:tab/>
        <w:t>látky inhibující stupeň apoptózy: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růstové faktory: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rekombinantní lidský EPO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granulocyty stimulující faktor (G-CSF)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kortikosteroidy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>imunosupresivní</w:t>
      </w:r>
      <w:r w:rsidRPr="00352BF7">
        <w:rPr>
          <w:rFonts w:asciiTheme="minorHAnsi" w:hAnsiTheme="minorHAnsi" w:cstheme="minorHAnsi"/>
          <w:sz w:val="20"/>
          <w:szCs w:val="20"/>
        </w:rPr>
        <w:t xml:space="preserve"> a </w:t>
      </w:r>
      <w:r w:rsidRPr="00352BF7">
        <w:rPr>
          <w:rFonts w:asciiTheme="minorHAnsi" w:hAnsiTheme="minorHAnsi" w:cstheme="minorHAnsi"/>
          <w:i/>
          <w:sz w:val="20"/>
          <w:szCs w:val="20"/>
        </w:rPr>
        <w:t>imunomodulační</w:t>
      </w:r>
      <w:r w:rsidRPr="00352BF7">
        <w:rPr>
          <w:rFonts w:asciiTheme="minorHAnsi" w:hAnsiTheme="minorHAnsi" w:cstheme="minorHAnsi"/>
          <w:sz w:val="20"/>
          <w:szCs w:val="20"/>
        </w:rPr>
        <w:t xml:space="preserve"> </w:t>
      </w:r>
      <w:r w:rsidRPr="00352BF7">
        <w:rPr>
          <w:rFonts w:asciiTheme="minorHAnsi" w:hAnsiTheme="minorHAnsi" w:cstheme="minorHAnsi"/>
          <w:i/>
          <w:sz w:val="20"/>
          <w:szCs w:val="20"/>
        </w:rPr>
        <w:t>látky</w:t>
      </w:r>
      <w:r w:rsidRPr="00352BF7">
        <w:rPr>
          <w:rFonts w:asciiTheme="minorHAnsi" w:hAnsiTheme="minorHAnsi" w:cstheme="minorHAnsi"/>
          <w:sz w:val="20"/>
          <w:szCs w:val="20"/>
        </w:rPr>
        <w:t>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 xml:space="preserve">kortikosteroidy + cyklosporin A (zejména hypoplastická forma MDS), popřípadě s antitymocytárním globulinem (ATG) 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indikace: abnormální imunitní reakce v časné fázi MDS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léčba má efekt zejména tam, kde bývají přítomny projevy autoimunity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lenalidomid (zejména u nemocných s 5q-syndromem)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>hypometylační</w:t>
      </w:r>
      <w:r w:rsidRPr="00352BF7">
        <w:rPr>
          <w:rFonts w:asciiTheme="minorHAnsi" w:hAnsiTheme="minorHAnsi" w:cstheme="minorHAnsi"/>
          <w:sz w:val="20"/>
          <w:szCs w:val="20"/>
        </w:rPr>
        <w:t xml:space="preserve"> </w:t>
      </w:r>
      <w:r w:rsidRPr="00352BF7">
        <w:rPr>
          <w:rFonts w:asciiTheme="minorHAnsi" w:hAnsiTheme="minorHAnsi" w:cstheme="minorHAnsi"/>
          <w:i/>
          <w:sz w:val="20"/>
          <w:szCs w:val="20"/>
        </w:rPr>
        <w:t>látky</w:t>
      </w:r>
      <w:r w:rsidRPr="00352BF7">
        <w:rPr>
          <w:rFonts w:asciiTheme="minorHAnsi" w:hAnsiTheme="minorHAnsi" w:cstheme="minorHAnsi"/>
          <w:sz w:val="20"/>
          <w:szCs w:val="20"/>
        </w:rPr>
        <w:t xml:space="preserve"> (azacytidin)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mohou obnovením funkce některých tumor supresorových genů výrazně snížit % blastů v kD a významně prodloužit dobu přežití a dobu do leukemizace procesu, zejména pak u starších nemocných s pokročilým MDS, kteří byli dříve léčeni nízkými dávkami cytostatik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>Chemoterapie</w:t>
      </w:r>
      <w:r w:rsidRPr="00352BF7">
        <w:rPr>
          <w:rFonts w:asciiTheme="minorHAnsi" w:hAnsiTheme="minorHAnsi" w:cstheme="minorHAnsi"/>
          <w:sz w:val="20"/>
          <w:szCs w:val="20"/>
        </w:rPr>
        <w:t>: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monoterapie – hydroxyurea, etopozid, cytosin arabinosid, melfalan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kombinovaná CHT jako u AML a následná SCT od HLA shodného dárce (= jediný kurativní přístup)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u mladších nemocných,přežití 3 roky po SCT u 65 – 70% nemocných s časnými fázemi choroby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i/>
          <w:sz w:val="20"/>
          <w:szCs w:val="20"/>
        </w:rPr>
        <w:t>transplantace krvetvorných buněk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jediná kurativní metoda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nejlepší výsledky u mladších nemocných s RA formou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u RAEB a RAEB-T poměrně vysoká incidence relapsů (20 – 50%)</w:t>
      </w:r>
    </w:p>
    <w:p w:rsidR="00352BF7" w:rsidRPr="00352BF7" w:rsidRDefault="00352BF7" w:rsidP="00352BF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52BF7">
        <w:rPr>
          <w:rFonts w:asciiTheme="minorHAnsi" w:hAnsiTheme="minorHAnsi" w:cstheme="minorHAnsi"/>
          <w:sz w:val="20"/>
          <w:szCs w:val="20"/>
        </w:rPr>
        <w:tab/>
      </w:r>
      <w:r w:rsidRPr="00352BF7">
        <w:rPr>
          <w:rFonts w:asciiTheme="minorHAnsi" w:hAnsiTheme="minorHAnsi" w:cstheme="minorHAnsi"/>
          <w:sz w:val="20"/>
          <w:szCs w:val="20"/>
        </w:rPr>
        <w:tab/>
        <w:t>allogenní od HLA identického dárce se standardním či redukovaným přípravným režimem</w:t>
      </w:r>
    </w:p>
    <w:p w:rsidR="00C70860" w:rsidRDefault="00352BF7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F7"/>
    <w:rsid w:val="00352BF7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352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352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2012-12-14T22:25:00Z</dcterms:created>
  <dcterms:modified xsi:type="dcterms:W3CDTF">2012-12-14T22:25:00Z</dcterms:modified>
</cp:coreProperties>
</file>